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85" w:rsidRDefault="00596885" w:rsidP="005D6BF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r w:rsidRPr="005D6BF8">
        <w:rPr>
          <w:rFonts w:ascii="Arial Narrow" w:eastAsia="Times New Roman" w:hAnsi="Arial Narrow" w:cs="Times New Roman"/>
          <w:sz w:val="28"/>
          <w:szCs w:val="24"/>
          <w:lang w:eastAsia="ru-RU"/>
        </w:rPr>
        <w:t>Согласно ст. 15 Жилищного Кодекса Российской Федерации ж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>илое помещение может быть признано непригодным для проживания, многоквартирный дом может быть признан аварийным</w:t>
      </w:r>
      <w:bookmarkStart w:id="0" w:name="_GoBack"/>
      <w:bookmarkEnd w:id="0"/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 и подлежащим сносу или реконструкции по основаниям и в порядке, которые установлены Правительством Российской Федерации. </w:t>
      </w:r>
    </w:p>
    <w:p w:rsidR="00EE66D8" w:rsidRDefault="00EE66D8" w:rsidP="00340B93">
      <w:pPr>
        <w:spacing w:after="0" w:line="276" w:lineRule="auto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</w:p>
    <w:p w:rsidR="00340B93" w:rsidRDefault="00340B93" w:rsidP="00340B93">
      <w:pPr>
        <w:spacing w:after="0" w:line="276" w:lineRule="auto"/>
        <w:ind w:firstLine="540"/>
        <w:jc w:val="center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956050" cy="1631871"/>
            <wp:effectExtent l="19050" t="0" r="6350" b="0"/>
            <wp:docPr id="5" name="Рисунок 4" descr="https://www.pravovsem52.ru/upload/iblock/6a1/6a13f7c9f51c3dcec1e055bc4b81c4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pravovsem52.ru/upload/iblock/6a1/6a13f7c9f51c3dcec1e055bc4b81c4f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813" cy="1637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B93" w:rsidRDefault="00340B93" w:rsidP="00340B93">
      <w:pPr>
        <w:spacing w:after="0" w:line="276" w:lineRule="auto"/>
        <w:ind w:firstLine="540"/>
        <w:jc w:val="center"/>
        <w:rPr>
          <w:rFonts w:ascii="Arial Narrow" w:eastAsia="Times New Roman" w:hAnsi="Arial Narrow" w:cs="Times New Roman"/>
          <w:sz w:val="28"/>
          <w:szCs w:val="24"/>
          <w:lang w:eastAsia="ru-RU"/>
        </w:rPr>
      </w:pPr>
    </w:p>
    <w:p w:rsidR="00596885" w:rsidRPr="00596885" w:rsidRDefault="00596885" w:rsidP="005D6BF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proofErr w:type="gramStart"/>
      <w:r w:rsidRPr="005D6BF8">
        <w:rPr>
          <w:rFonts w:ascii="Arial Narrow" w:eastAsia="Times New Roman" w:hAnsi="Arial Narrow" w:cs="Times New Roman"/>
          <w:sz w:val="28"/>
          <w:szCs w:val="24"/>
          <w:lang w:eastAsia="ru-RU"/>
        </w:rPr>
        <w:t>Постановлением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 </w:t>
      </w:r>
      <w:r w:rsidR="00340B93">
        <w:rPr>
          <w:rFonts w:ascii="Arial Narrow" w:eastAsia="Times New Roman" w:hAnsi="Arial Narrow" w:cs="Times New Roman"/>
          <w:sz w:val="28"/>
          <w:szCs w:val="24"/>
          <w:lang w:eastAsia="ru-RU"/>
        </w:rPr>
        <w:t>Правительства РФ от 28.01.2006 №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 47 </w:t>
      </w:r>
      <w:r w:rsidRPr="005D6BF8">
        <w:rPr>
          <w:rFonts w:ascii="Arial Narrow" w:eastAsia="Times New Roman" w:hAnsi="Arial Narrow" w:cs="Times New Roman"/>
          <w:sz w:val="28"/>
          <w:szCs w:val="24"/>
          <w:lang w:eastAsia="ru-RU"/>
        </w:rPr>
        <w:t>«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Pr="005D6BF8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ом и жилого дома садовым домом» к основаниям 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>для признания жилого помещения непригодным для проживания является наличие выявленных вредных факторов среды обитания человека, которые не позволяют обеспечить безопасность жизни и</w:t>
      </w:r>
      <w:proofErr w:type="gramEnd"/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 здоровья граждан </w:t>
      </w:r>
      <w:proofErr w:type="gramStart"/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>вследствие</w:t>
      </w:r>
      <w:proofErr w:type="gramEnd"/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: </w:t>
      </w:r>
    </w:p>
    <w:p w:rsidR="00596885" w:rsidRPr="00596885" w:rsidRDefault="00596885" w:rsidP="005D6BF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r w:rsidRPr="005D6BF8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- 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характеристик, приводящего к снижению до недопустимого уровня надежности здания, прочности и устойчивости строительных конструкций и оснований; </w:t>
      </w:r>
    </w:p>
    <w:p w:rsidR="00596885" w:rsidRPr="005D6BF8" w:rsidRDefault="00596885" w:rsidP="005D6BF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r w:rsidRPr="005D6BF8">
        <w:rPr>
          <w:rFonts w:ascii="Arial Narrow" w:eastAsia="Times New Roman" w:hAnsi="Arial Narrow" w:cs="Times New Roman"/>
          <w:color w:val="000000"/>
          <w:sz w:val="28"/>
          <w:szCs w:val="24"/>
          <w:lang w:eastAsia="ru-RU"/>
        </w:rPr>
        <w:t xml:space="preserve">- 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изменения окружающей среды и параметров микроклимата жилого помещения, не позволяющих обеспечить соблюдение необходимых санитарно-эпидемиологических требований и гигиенических нормативов в части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наличия источников шума, вибрации, электромагнитных полей. </w:t>
      </w:r>
    </w:p>
    <w:p w:rsidR="005D6BF8" w:rsidRDefault="005D6BF8" w:rsidP="005D6BF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</w:p>
    <w:p w:rsidR="00596885" w:rsidRPr="00596885" w:rsidRDefault="00596885" w:rsidP="005D6BF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r w:rsidRPr="005D6BF8">
        <w:rPr>
          <w:rFonts w:ascii="Arial Narrow" w:eastAsia="Times New Roman" w:hAnsi="Arial Narrow" w:cs="Times New Roman"/>
          <w:sz w:val="28"/>
          <w:szCs w:val="24"/>
          <w:lang w:eastAsia="ru-RU"/>
        </w:rPr>
        <w:t>Также данным Постановлением к  основания</w:t>
      </w: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(конструкции) или многоквартирного дома в целом, характеризующееся их разрушением либо повреждениями и деформациями, свидетельствующими об исчерпании несущей способности и опасности обрушения многоквартирного дома, и (или) кренами, которые могут вызвать потерю устойчивости многоквартирного дома. </w:t>
      </w:r>
    </w:p>
    <w:p w:rsidR="005D6BF8" w:rsidRPr="00EE66D8" w:rsidRDefault="00596885" w:rsidP="00EE66D8">
      <w:pPr>
        <w:spacing w:after="0" w:line="276" w:lineRule="auto"/>
        <w:ind w:firstLine="540"/>
        <w:jc w:val="both"/>
        <w:rPr>
          <w:rFonts w:ascii="Arial Narrow" w:eastAsia="Times New Roman" w:hAnsi="Arial Narrow" w:cs="Times New Roman"/>
          <w:sz w:val="28"/>
          <w:szCs w:val="24"/>
          <w:lang w:eastAsia="ru-RU"/>
        </w:rPr>
      </w:pPr>
      <w:r w:rsidRPr="00596885">
        <w:rPr>
          <w:rFonts w:ascii="Arial Narrow" w:eastAsia="Times New Roman" w:hAnsi="Arial Narrow" w:cs="Times New Roman"/>
          <w:sz w:val="28"/>
          <w:szCs w:val="24"/>
          <w:lang w:eastAsia="ru-RU"/>
        </w:rPr>
        <w:t xml:space="preserve">В случае если многоквартирный дом признан аварийным и подлежащим сносу или реконструкции, жилые помещения, расположенные в таком многоквартирном доме, являются непригодными для проживания. </w:t>
      </w:r>
    </w:p>
    <w:p w:rsidR="00340B93" w:rsidRDefault="00340B93" w:rsidP="0059688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ED7D31" w:themeColor="accent2"/>
          <w:sz w:val="24"/>
          <w:szCs w:val="24"/>
          <w:lang w:eastAsia="ru-RU"/>
        </w:rPr>
      </w:pPr>
    </w:p>
    <w:p w:rsidR="00596885" w:rsidRPr="00596885" w:rsidRDefault="005D6BF8" w:rsidP="00596885">
      <w:pPr>
        <w:spacing w:after="0" w:line="240" w:lineRule="auto"/>
        <w:jc w:val="center"/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</w:pPr>
      <w:r w:rsidRPr="005D6BF8">
        <w:rPr>
          <w:rFonts w:ascii="Arial Narrow" w:eastAsia="Times New Roman" w:hAnsi="Arial Narrow" w:cs="Arial"/>
          <w:b/>
          <w:bCs/>
          <w:color w:val="ED7D31" w:themeColor="accent2"/>
          <w:sz w:val="24"/>
          <w:szCs w:val="24"/>
          <w:lang w:eastAsia="ru-RU"/>
        </w:rPr>
        <w:t>ПОРЯДОК ПРИЗНАНИЯ ПОМЕЩЕНИЯ ЖИЛЫМ ПОМЕЩЕНИЕМ, ЖИЛОГО</w:t>
      </w:r>
      <w:r w:rsidRPr="005D6BF8"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  <w:t xml:space="preserve"> </w:t>
      </w:r>
    </w:p>
    <w:p w:rsidR="00596885" w:rsidRPr="00596885" w:rsidRDefault="005D6BF8" w:rsidP="00596885">
      <w:pPr>
        <w:spacing w:after="0" w:line="240" w:lineRule="auto"/>
        <w:jc w:val="center"/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</w:pPr>
      <w:r w:rsidRPr="005D6BF8">
        <w:rPr>
          <w:rFonts w:ascii="Arial Narrow" w:eastAsia="Times New Roman" w:hAnsi="Arial Narrow" w:cs="Arial"/>
          <w:b/>
          <w:bCs/>
          <w:color w:val="ED7D31" w:themeColor="accent2"/>
          <w:sz w:val="24"/>
          <w:szCs w:val="24"/>
          <w:lang w:eastAsia="ru-RU"/>
        </w:rPr>
        <w:t>ПОМЕЩЕНИЯ НЕПРИГОДНЫМ ДЛЯ ПРОЖИВАНИЯ И МНОГОКВАРТИРНОГО</w:t>
      </w:r>
      <w:r w:rsidRPr="005D6BF8"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  <w:t xml:space="preserve"> </w:t>
      </w:r>
    </w:p>
    <w:p w:rsidR="00596885" w:rsidRDefault="005D6BF8" w:rsidP="00596885">
      <w:pPr>
        <w:spacing w:after="0" w:line="240" w:lineRule="auto"/>
        <w:jc w:val="center"/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</w:pPr>
      <w:r w:rsidRPr="005D6BF8">
        <w:rPr>
          <w:rFonts w:ascii="Arial Narrow" w:eastAsia="Times New Roman" w:hAnsi="Arial Narrow" w:cs="Arial"/>
          <w:b/>
          <w:bCs/>
          <w:color w:val="ED7D31" w:themeColor="accent2"/>
          <w:sz w:val="24"/>
          <w:szCs w:val="24"/>
          <w:lang w:eastAsia="ru-RU"/>
        </w:rPr>
        <w:t>ДОМА АВАРИЙНЫМ И ПОДЛЕЖАЩИМ СНОСУ ИЛИ РЕКОНСТРУКЦИИ</w:t>
      </w:r>
      <w:r w:rsidRPr="005D6BF8"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  <w:t xml:space="preserve"> </w:t>
      </w:r>
    </w:p>
    <w:p w:rsidR="00340B93" w:rsidRPr="005D6BF8" w:rsidRDefault="00340B93" w:rsidP="00596885">
      <w:pPr>
        <w:spacing w:after="0" w:line="240" w:lineRule="auto"/>
        <w:jc w:val="center"/>
        <w:rPr>
          <w:rFonts w:ascii="Arial Narrow" w:eastAsia="Times New Roman" w:hAnsi="Arial Narrow" w:cs="Times New Roman"/>
          <w:color w:val="ED7D31" w:themeColor="accent2"/>
          <w:sz w:val="24"/>
          <w:szCs w:val="24"/>
          <w:lang w:eastAsia="ru-RU"/>
        </w:rPr>
      </w:pPr>
    </w:p>
    <w:p w:rsidR="00596885" w:rsidRPr="00340B93" w:rsidRDefault="00340B93" w:rsidP="00340B9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0B93">
        <w:rPr>
          <w:rFonts w:ascii="Arial Narrow" w:eastAsia="Times New Roman" w:hAnsi="Arial Narrow" w:cs="Times New Roman"/>
          <w:sz w:val="24"/>
          <w:szCs w:val="24"/>
          <w:lang w:eastAsia="ru-RU"/>
        </w:rPr>
        <w:drawing>
          <wp:inline distT="0" distB="0" distL="0" distR="0">
            <wp:extent cx="5930900" cy="7632700"/>
            <wp:effectExtent l="0" t="0" r="0" b="0"/>
            <wp:docPr id="4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40B93" w:rsidRDefault="00340B93" w:rsidP="00EE66D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340B93" w:rsidRDefault="00340B93" w:rsidP="00EE66D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96190A" w:rsidRPr="0096190A" w:rsidRDefault="00EE66D8" w:rsidP="00EE66D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6190A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РЕШЕНИЕ МЕЖВЕДОМСТВЕННОЙ КОМИССИИ,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СООТВЕТСТВУЮЩИХ ОРГАНОВ </w:t>
      </w:r>
      <w:r w:rsidRPr="0096190A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ПО ВОПРОСАМ, СВЯЗАННЫМ С ПРИЗНАНИЕМ ЖИЛОГО ПОМЕЩЕНИЯ НЕПРИГОДНЫМ ДЛЯ ПРОЖИВАНИЯ И МНОГОКВАРТИРНОГО ДОМА АВАРИЙНЫМ И ПОДЛЕЖАЩИМ СНОСУ, ДЕЙСТВИЯ (БЕЗДЕЙСТВИЕ) УКАЗАННЫХ ОРГАНОВ ПО ПРИНЯТИЮ </w:t>
      </w:r>
      <w:r w:rsidR="00340B9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УКАЗАННЫХ </w:t>
      </w:r>
      <w:r w:rsidRPr="0096190A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РЕШЕНИЙ МОГУТ БЫТЬ ОСПОРЕНЫ В СУДЕ.</w:t>
      </w:r>
    </w:p>
    <w:sectPr w:rsidR="0096190A" w:rsidRPr="0096190A" w:rsidSect="00340B93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D48" w:rsidRDefault="00787D48" w:rsidP="0096190A">
      <w:pPr>
        <w:spacing w:after="0" w:line="240" w:lineRule="auto"/>
      </w:pPr>
      <w:r>
        <w:separator/>
      </w:r>
    </w:p>
  </w:endnote>
  <w:endnote w:type="continuationSeparator" w:id="0">
    <w:p w:rsidR="00787D48" w:rsidRDefault="00787D48" w:rsidP="0096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D48" w:rsidRDefault="00787D48" w:rsidP="0096190A">
      <w:pPr>
        <w:spacing w:after="0" w:line="240" w:lineRule="auto"/>
      </w:pPr>
      <w:r>
        <w:separator/>
      </w:r>
    </w:p>
  </w:footnote>
  <w:footnote w:type="continuationSeparator" w:id="0">
    <w:p w:rsidR="00787D48" w:rsidRDefault="00787D48" w:rsidP="009619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DB4"/>
    <w:rsid w:val="002B0DB4"/>
    <w:rsid w:val="00340B93"/>
    <w:rsid w:val="00432372"/>
    <w:rsid w:val="00470F5D"/>
    <w:rsid w:val="005733B6"/>
    <w:rsid w:val="00596885"/>
    <w:rsid w:val="005D6BF8"/>
    <w:rsid w:val="006E2A47"/>
    <w:rsid w:val="00787D48"/>
    <w:rsid w:val="0096190A"/>
    <w:rsid w:val="00E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90A"/>
  </w:style>
  <w:style w:type="paragraph" w:styleId="a5">
    <w:name w:val="footer"/>
    <w:basedOn w:val="a"/>
    <w:link w:val="a6"/>
    <w:uiPriority w:val="99"/>
    <w:unhideWhenUsed/>
    <w:rsid w:val="00961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90A"/>
  </w:style>
  <w:style w:type="paragraph" w:styleId="a7">
    <w:name w:val="Balloon Text"/>
    <w:basedOn w:val="a"/>
    <w:link w:val="a8"/>
    <w:uiPriority w:val="99"/>
    <w:semiHidden/>
    <w:unhideWhenUsed/>
    <w:rsid w:val="00EE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66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3A8B93-7A01-45F6-BD5D-886F6C6294DF}" type="doc">
      <dgm:prSet loTypeId="urn:microsoft.com/office/officeart/2005/8/layout/process2" loCatId="process" qsTypeId="urn:microsoft.com/office/officeart/2005/8/quickstyle/simple2" qsCatId="simple" csTypeId="urn:microsoft.com/office/officeart/2005/8/colors/accent2_1" csCatId="accent2" phldr="1"/>
      <dgm:spPr/>
      <dgm:t>
        <a:bodyPr/>
        <a:lstStyle/>
        <a:p>
          <a:endParaRPr lang="ru-RU"/>
        </a:p>
      </dgm:t>
    </dgm:pt>
    <dgm:pt modelId="{7ECB3232-C20E-45A4-BFD4-93CB7A1D490E}">
      <dgm:prSet phldrT="[Текст]" custT="1"/>
      <dgm:spPr/>
      <dgm:t>
        <a:bodyPr/>
        <a:lstStyle/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УКАЗАННАЯ ПРОЦЕДУРА НОСИТ ЗАЯВИТЕЛЬНЫЙ ХАРАКТЕР: ИНИЦИАТИВА ДОЛЖНА ИСХОДИТЬ ОТ ЖИЛЬЦОВ (СОБСТВЕННИКОВ, НАНИМАТЕЛЕЙ)                                                                </a:t>
          </a:r>
        </a:p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(</a:t>
          </a:r>
          <a:r>
            <a:rPr lang="ru-RU" sz="1000">
              <a:latin typeface="Arial Narrow" panose="020B0606020202030204" pitchFamily="34" charset="0"/>
              <a:cs typeface="Arial" panose="020B0604020202020204" pitchFamily="34" charset="0"/>
            </a:rPr>
            <a:t>п. 42 Постановления)</a:t>
          </a:r>
          <a:endParaRPr lang="ru-RU" sz="1050">
            <a:latin typeface="Arial Narrow" panose="020B0606020202030204" pitchFamily="34" charset="0"/>
            <a:cs typeface="Arial" panose="020B0604020202020204" pitchFamily="34" charset="0"/>
          </a:endParaRPr>
        </a:p>
      </dgm:t>
    </dgm:pt>
    <dgm:pt modelId="{05E2D75F-5C61-425C-A265-D5B03A45966F}" type="parTrans" cxnId="{ABCB9728-EC39-4901-B61D-91D1A0A6A6AD}">
      <dgm:prSet/>
      <dgm:spPr/>
      <dgm:t>
        <a:bodyPr/>
        <a:lstStyle/>
        <a:p>
          <a:endParaRPr lang="ru-RU"/>
        </a:p>
      </dgm:t>
    </dgm:pt>
    <dgm:pt modelId="{4C8417E1-2B90-4455-BB70-5D4CB7C0AA56}" type="sibTrans" cxnId="{ABCB9728-EC39-4901-B61D-91D1A0A6A6AD}">
      <dgm:prSet/>
      <dgm:spPr/>
      <dgm:t>
        <a:bodyPr/>
        <a:lstStyle/>
        <a:p>
          <a:endParaRPr lang="ru-RU"/>
        </a:p>
      </dgm:t>
    </dgm:pt>
    <dgm:pt modelId="{A4546615-C2D2-46AE-ADF7-2894DAE973A3}">
      <dgm:prSet phldrT="[Текст]" custT="1"/>
      <dgm:spPr/>
      <dgm:t>
        <a:bodyPr/>
        <a:lstStyle/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НЕОБХОДИМО ОБРАТИТЬСЯ В ПРОФИЛЬНУЮ КОМИСИИЮ  ПО МЕСТУ НАХОЖДЕНИЯ ЖИЛОГО ПОМЕЩЕНИЯ ИЛИ ВОСПОЛЬЗОВАТЬСЯ СЕРВИСОМ  ЕДИНОГО ПОРТАЛА "ГОСУСЛУГИ" И ПРЕДОСТАВИТЬ НЕОБХОДИМЫЙ ПАКЕТ ДОКУМЕНТОВ                                        </a:t>
          </a:r>
        </a:p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  (</a:t>
          </a:r>
          <a:r>
            <a:rPr lang="ru-RU" sz="1000">
              <a:latin typeface="Arial Narrow" panose="020B0606020202030204" pitchFamily="34" charset="0"/>
              <a:cs typeface="Arial" panose="020B0604020202020204" pitchFamily="34" charset="0"/>
            </a:rPr>
            <a:t>Перечень необходимых документов куказан в п.  45 Постановления)</a:t>
          </a:r>
          <a:endParaRPr lang="ru-RU" sz="1050">
            <a:latin typeface="Arial Narrow" panose="020B0606020202030204" pitchFamily="34" charset="0"/>
            <a:cs typeface="Arial" panose="020B0604020202020204" pitchFamily="34" charset="0"/>
          </a:endParaRPr>
        </a:p>
      </dgm:t>
    </dgm:pt>
    <dgm:pt modelId="{5998AFCE-41A0-4D9A-A16F-14654096517A}" type="parTrans" cxnId="{641FC916-E996-4207-ADD7-FB0B44005B65}">
      <dgm:prSet/>
      <dgm:spPr/>
      <dgm:t>
        <a:bodyPr/>
        <a:lstStyle/>
        <a:p>
          <a:endParaRPr lang="ru-RU"/>
        </a:p>
      </dgm:t>
    </dgm:pt>
    <dgm:pt modelId="{3E778DA2-65FF-4B7D-8556-34C029BE455E}" type="sibTrans" cxnId="{641FC916-E996-4207-ADD7-FB0B44005B65}">
      <dgm:prSet/>
      <dgm:spPr/>
      <dgm:t>
        <a:bodyPr/>
        <a:lstStyle/>
        <a:p>
          <a:endParaRPr lang="ru-RU"/>
        </a:p>
      </dgm:t>
    </dgm:pt>
    <dgm:pt modelId="{A878B425-F2D7-42DF-891A-72AAEA80C2FB}">
      <dgm:prSet phldrT="[Текст]" custT="1"/>
      <dgm:spPr/>
      <dgm:t>
        <a:bodyPr/>
        <a:lstStyle/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КОМИССИЯ ПРОВОДИТ ОЦЕНКУ СООТВЕТСВИЯ УКАЗАННОГО ЖИЛОГО ПОМЕЩЕНИЯ ТРЕБОВАНИЯМ ЗАКОНА                         </a:t>
          </a:r>
        </a:p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(</a:t>
          </a:r>
          <a:r>
            <a:rPr lang="ru-RU" sz="1000">
              <a:latin typeface="Arial Narrow" panose="020B0606020202030204" pitchFamily="34" charset="0"/>
              <a:cs typeface="Arial" panose="020B0604020202020204" pitchFamily="34" charset="0"/>
            </a:rPr>
            <a:t>п. 43- 44 Постановления)</a:t>
          </a:r>
          <a:endParaRPr lang="ru-RU" sz="1050">
            <a:latin typeface="Arial Narrow" panose="020B0606020202030204" pitchFamily="34" charset="0"/>
            <a:cs typeface="Arial" panose="020B0604020202020204" pitchFamily="34" charset="0"/>
          </a:endParaRPr>
        </a:p>
      </dgm:t>
    </dgm:pt>
    <dgm:pt modelId="{8013EC94-6BF2-4650-8020-60A694C1F9EA}" type="parTrans" cxnId="{B2A69C6E-D284-44B9-A4DA-D8962A1F35D5}">
      <dgm:prSet/>
      <dgm:spPr/>
      <dgm:t>
        <a:bodyPr/>
        <a:lstStyle/>
        <a:p>
          <a:endParaRPr lang="ru-RU"/>
        </a:p>
      </dgm:t>
    </dgm:pt>
    <dgm:pt modelId="{4AA8FA2B-D3EC-4759-882C-9ADCDFD0CF7F}" type="sibTrans" cxnId="{B2A69C6E-D284-44B9-A4DA-D8962A1F35D5}">
      <dgm:prSet/>
      <dgm:spPr/>
      <dgm:t>
        <a:bodyPr/>
        <a:lstStyle/>
        <a:p>
          <a:endParaRPr lang="ru-RU"/>
        </a:p>
      </dgm:t>
    </dgm:pt>
    <dgm:pt modelId="{480BB382-9677-49BE-BADC-DF2C359C1374}">
      <dgm:prSet custT="1"/>
      <dgm:spPr/>
      <dgm:t>
        <a:bodyPr/>
        <a:lstStyle/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В ТЕЧЕНИЕ 30 ДНЕЙ ПРИНИМАЕТ РЕШЕНИЕ ОБ УДОВЛЕТВОРЕНИИ ЗАЯВЛЕНИЯ ИЛИ ОБ ОТКАЗЕ В УДОВЛЕТВОРЕНИИ.</a:t>
          </a:r>
        </a:p>
        <a:p>
          <a:pPr algn="ctr"/>
          <a:r>
            <a:rPr lang="ru-RU" sz="1050">
              <a:latin typeface="Arial Narrow" panose="020B0606020202030204" pitchFamily="34" charset="0"/>
              <a:cs typeface="Arial" panose="020B0604020202020204" pitchFamily="34" charset="0"/>
            </a:rPr>
            <a:t>(п. 46-47 Постановления)</a:t>
          </a:r>
        </a:p>
      </dgm:t>
    </dgm:pt>
    <dgm:pt modelId="{523CE510-DA51-4D74-949E-5D53937B4E3D}" type="parTrans" cxnId="{24170F64-D43D-419A-B7A1-B7F7B5E77426}">
      <dgm:prSet/>
      <dgm:spPr/>
      <dgm:t>
        <a:bodyPr/>
        <a:lstStyle/>
        <a:p>
          <a:endParaRPr lang="ru-RU"/>
        </a:p>
      </dgm:t>
    </dgm:pt>
    <dgm:pt modelId="{AA4E8181-97D3-4CF8-AE90-7C3388E7B878}" type="sibTrans" cxnId="{24170F64-D43D-419A-B7A1-B7F7B5E77426}">
      <dgm:prSet/>
      <dgm:spPr/>
      <dgm:t>
        <a:bodyPr/>
        <a:lstStyle/>
        <a:p>
          <a:endParaRPr lang="ru-RU"/>
        </a:p>
      </dgm:t>
    </dgm:pt>
    <dgm:pt modelId="{6024CC6B-6792-4F1E-88DE-1E362547C7B0}">
      <dgm:prSet custT="1"/>
      <dgm:spPr/>
      <dgm:t>
        <a:bodyPr/>
        <a:lstStyle/>
        <a:p>
          <a:pPr algn="ctr"/>
          <a:r>
            <a:rPr lang="ru-RU" sz="950" b="0">
              <a:latin typeface="Arial Narrow" pitchFamily="34" charset="0"/>
            </a:rPr>
            <a:t>НА ОСНОВАНИИ ПОЛУЧЕННОГО ЗАКЛЮЧЕНИЯ ФЕДЕРАЛЬНЫЙ ОРГАН ИСПОЛНИТЕЛЬНОЙ ВЛАСТИ, ОРГАН ИСПОЛНИТЕЛЬНОЙ ВЛАСТИ СУБЪЕКТА, ОРГАН МЕСТНОГО САМОУПРАВЛЕНИЯ В ТЕЧЕНИЕ 30 ДНЕЙ СО ДНЯ ПОЛУЧЕНИЯ ЗАКЛЮЧЕНИЯ ПРИНИМАЕТ В УСТАНОВЛЕННОМ ИМ ПОРЯДКЕ РЕШЕНИЕ, ИЗДАЕТ РАСПОРЯЖЕНИЕ С УКАЗАНИЕМ О ДАЛЬНЕЙШЕМ ИСПОЛЬЗОВАНИИ ПОМЕЩЕНИЯ, СРОКАХ ОТСЕЛЕНИЯ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                                                                       </a:t>
          </a:r>
        </a:p>
        <a:p>
          <a:pPr algn="ctr"/>
          <a:r>
            <a:rPr lang="ru-RU" sz="950" b="0">
              <a:latin typeface="Arial Narrow" pitchFamily="34" charset="0"/>
            </a:rPr>
            <a:t>      (п. 49 Постановления)</a:t>
          </a:r>
        </a:p>
      </dgm:t>
    </dgm:pt>
    <dgm:pt modelId="{05465B6A-ADC0-4731-8E90-EFA3E1710B42}" type="parTrans" cxnId="{70412B36-4877-4E45-A60C-F60CFE4EE221}">
      <dgm:prSet/>
      <dgm:spPr/>
      <dgm:t>
        <a:bodyPr/>
        <a:lstStyle/>
        <a:p>
          <a:endParaRPr lang="ru-RU"/>
        </a:p>
      </dgm:t>
    </dgm:pt>
    <dgm:pt modelId="{018AB4F3-7F39-43D0-84DC-E7A7F61CC8D4}" type="sibTrans" cxnId="{70412B36-4877-4E45-A60C-F60CFE4EE221}">
      <dgm:prSet/>
      <dgm:spPr/>
      <dgm:t>
        <a:bodyPr/>
        <a:lstStyle/>
        <a:p>
          <a:endParaRPr lang="ru-RU"/>
        </a:p>
      </dgm:t>
    </dgm:pt>
    <dgm:pt modelId="{9909E3D1-13E7-4793-847D-B453CED63F56}" type="pres">
      <dgm:prSet presAssocID="{EA3A8B93-7A01-45F6-BD5D-886F6C6294DF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C60C4EB-E795-40B7-81C8-B481A33A78A8}" type="pres">
      <dgm:prSet presAssocID="{7ECB3232-C20E-45A4-BFD4-93CB7A1D490E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F9D55B-2D03-42AC-AB2B-D7D1BCE16658}" type="pres">
      <dgm:prSet presAssocID="{4C8417E1-2B90-4455-BB70-5D4CB7C0AA56}" presName="sibTrans" presStyleLbl="sibTrans2D1" presStyleIdx="0" presStyleCnt="4"/>
      <dgm:spPr/>
      <dgm:t>
        <a:bodyPr/>
        <a:lstStyle/>
        <a:p>
          <a:endParaRPr lang="ru-RU"/>
        </a:p>
      </dgm:t>
    </dgm:pt>
    <dgm:pt modelId="{496DDBE9-0C95-4222-B0E4-7826243DC38C}" type="pres">
      <dgm:prSet presAssocID="{4C8417E1-2B90-4455-BB70-5D4CB7C0AA56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D7F377AE-DBAA-4F95-8043-6A3471D971F3}" type="pres">
      <dgm:prSet presAssocID="{A4546615-C2D2-46AE-ADF7-2894DAE973A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B2C415C-88BE-4E9B-9675-D2D2858FAD51}" type="pres">
      <dgm:prSet presAssocID="{3E778DA2-65FF-4B7D-8556-34C029BE455E}" presName="sibTrans" presStyleLbl="sibTrans2D1" presStyleIdx="1" presStyleCnt="4"/>
      <dgm:spPr/>
      <dgm:t>
        <a:bodyPr/>
        <a:lstStyle/>
        <a:p>
          <a:endParaRPr lang="ru-RU"/>
        </a:p>
      </dgm:t>
    </dgm:pt>
    <dgm:pt modelId="{16ECC9F9-16FD-4CBB-B6ED-91B40FC1718C}" type="pres">
      <dgm:prSet presAssocID="{3E778DA2-65FF-4B7D-8556-34C029BE455E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183AE8A6-6010-4BE9-B614-61FE7AD4D8AF}" type="pres">
      <dgm:prSet presAssocID="{A878B425-F2D7-42DF-891A-72AAEA80C2FB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C9906B-B481-4ED6-8516-F8770BF0935D}" type="pres">
      <dgm:prSet presAssocID="{4AA8FA2B-D3EC-4759-882C-9ADCDFD0CF7F}" presName="sibTrans" presStyleLbl="sibTrans2D1" presStyleIdx="2" presStyleCnt="4"/>
      <dgm:spPr/>
      <dgm:t>
        <a:bodyPr/>
        <a:lstStyle/>
        <a:p>
          <a:endParaRPr lang="ru-RU"/>
        </a:p>
      </dgm:t>
    </dgm:pt>
    <dgm:pt modelId="{C81EA17B-BF07-4BE7-884C-56F02E29CDD7}" type="pres">
      <dgm:prSet presAssocID="{4AA8FA2B-D3EC-4759-882C-9ADCDFD0CF7F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510E9A6C-02EA-42F2-AF99-48E6BE6B4D13}" type="pres">
      <dgm:prSet presAssocID="{480BB382-9677-49BE-BADC-DF2C359C1374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5E42C7D-3755-4426-9DB3-C3CD43911F9A}" type="pres">
      <dgm:prSet presAssocID="{AA4E8181-97D3-4CF8-AE90-7C3388E7B878}" presName="sibTrans" presStyleLbl="sibTrans2D1" presStyleIdx="3" presStyleCnt="4"/>
      <dgm:spPr/>
      <dgm:t>
        <a:bodyPr/>
        <a:lstStyle/>
        <a:p>
          <a:endParaRPr lang="ru-RU"/>
        </a:p>
      </dgm:t>
    </dgm:pt>
    <dgm:pt modelId="{231F7B73-0237-479B-A79D-3E7E28A652B3}" type="pres">
      <dgm:prSet presAssocID="{AA4E8181-97D3-4CF8-AE90-7C3388E7B878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DE61E1B0-BD7D-4CA1-A50F-D56A225194B8}" type="pres">
      <dgm:prSet presAssocID="{6024CC6B-6792-4F1E-88DE-1E362547C7B0}" presName="node" presStyleLbl="node1" presStyleIdx="4" presStyleCnt="5" custScaleX="127729" custScaleY="1073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872009E-1A26-4E31-8B07-D38DCAC3A379}" type="presOf" srcId="{7ECB3232-C20E-45A4-BFD4-93CB7A1D490E}" destId="{6C60C4EB-E795-40B7-81C8-B481A33A78A8}" srcOrd="0" destOrd="0" presId="urn:microsoft.com/office/officeart/2005/8/layout/process2"/>
    <dgm:cxn modelId="{70412B36-4877-4E45-A60C-F60CFE4EE221}" srcId="{EA3A8B93-7A01-45F6-BD5D-886F6C6294DF}" destId="{6024CC6B-6792-4F1E-88DE-1E362547C7B0}" srcOrd="4" destOrd="0" parTransId="{05465B6A-ADC0-4731-8E90-EFA3E1710B42}" sibTransId="{018AB4F3-7F39-43D0-84DC-E7A7F61CC8D4}"/>
    <dgm:cxn modelId="{B2A69C6E-D284-44B9-A4DA-D8962A1F35D5}" srcId="{EA3A8B93-7A01-45F6-BD5D-886F6C6294DF}" destId="{A878B425-F2D7-42DF-891A-72AAEA80C2FB}" srcOrd="2" destOrd="0" parTransId="{8013EC94-6BF2-4650-8020-60A694C1F9EA}" sibTransId="{4AA8FA2B-D3EC-4759-882C-9ADCDFD0CF7F}"/>
    <dgm:cxn modelId="{E8F0453A-5893-4BA2-A12F-290A591C2B18}" type="presOf" srcId="{3E778DA2-65FF-4B7D-8556-34C029BE455E}" destId="{6B2C415C-88BE-4E9B-9675-D2D2858FAD51}" srcOrd="0" destOrd="0" presId="urn:microsoft.com/office/officeart/2005/8/layout/process2"/>
    <dgm:cxn modelId="{FC87396D-70AE-4D25-AA9B-EA902A8F8451}" type="presOf" srcId="{4AA8FA2B-D3EC-4759-882C-9ADCDFD0CF7F}" destId="{E4C9906B-B481-4ED6-8516-F8770BF0935D}" srcOrd="0" destOrd="0" presId="urn:microsoft.com/office/officeart/2005/8/layout/process2"/>
    <dgm:cxn modelId="{31CE3783-D0DE-4B3D-B4C9-050E142ED037}" type="presOf" srcId="{AA4E8181-97D3-4CF8-AE90-7C3388E7B878}" destId="{D5E42C7D-3755-4426-9DB3-C3CD43911F9A}" srcOrd="0" destOrd="0" presId="urn:microsoft.com/office/officeart/2005/8/layout/process2"/>
    <dgm:cxn modelId="{641FC916-E996-4207-ADD7-FB0B44005B65}" srcId="{EA3A8B93-7A01-45F6-BD5D-886F6C6294DF}" destId="{A4546615-C2D2-46AE-ADF7-2894DAE973A3}" srcOrd="1" destOrd="0" parTransId="{5998AFCE-41A0-4D9A-A16F-14654096517A}" sibTransId="{3E778DA2-65FF-4B7D-8556-34C029BE455E}"/>
    <dgm:cxn modelId="{0E8F1217-9738-432C-AAD1-4B36D9311B97}" type="presOf" srcId="{EA3A8B93-7A01-45F6-BD5D-886F6C6294DF}" destId="{9909E3D1-13E7-4793-847D-B453CED63F56}" srcOrd="0" destOrd="0" presId="urn:microsoft.com/office/officeart/2005/8/layout/process2"/>
    <dgm:cxn modelId="{24170F64-D43D-419A-B7A1-B7F7B5E77426}" srcId="{EA3A8B93-7A01-45F6-BD5D-886F6C6294DF}" destId="{480BB382-9677-49BE-BADC-DF2C359C1374}" srcOrd="3" destOrd="0" parTransId="{523CE510-DA51-4D74-949E-5D53937B4E3D}" sibTransId="{AA4E8181-97D3-4CF8-AE90-7C3388E7B878}"/>
    <dgm:cxn modelId="{2932D10D-0B16-429E-8F04-E90E34189F86}" type="presOf" srcId="{480BB382-9677-49BE-BADC-DF2C359C1374}" destId="{510E9A6C-02EA-42F2-AF99-48E6BE6B4D13}" srcOrd="0" destOrd="0" presId="urn:microsoft.com/office/officeart/2005/8/layout/process2"/>
    <dgm:cxn modelId="{9997E8CD-8A30-401E-86DC-978A0B458394}" type="presOf" srcId="{4AA8FA2B-D3EC-4759-882C-9ADCDFD0CF7F}" destId="{C81EA17B-BF07-4BE7-884C-56F02E29CDD7}" srcOrd="1" destOrd="0" presId="urn:microsoft.com/office/officeart/2005/8/layout/process2"/>
    <dgm:cxn modelId="{ABCB9728-EC39-4901-B61D-91D1A0A6A6AD}" srcId="{EA3A8B93-7A01-45F6-BD5D-886F6C6294DF}" destId="{7ECB3232-C20E-45A4-BFD4-93CB7A1D490E}" srcOrd="0" destOrd="0" parTransId="{05E2D75F-5C61-425C-A265-D5B03A45966F}" sibTransId="{4C8417E1-2B90-4455-BB70-5D4CB7C0AA56}"/>
    <dgm:cxn modelId="{64440D95-85E0-49C8-915E-C2677F6CE34D}" type="presOf" srcId="{A878B425-F2D7-42DF-891A-72AAEA80C2FB}" destId="{183AE8A6-6010-4BE9-B614-61FE7AD4D8AF}" srcOrd="0" destOrd="0" presId="urn:microsoft.com/office/officeart/2005/8/layout/process2"/>
    <dgm:cxn modelId="{3835939B-44D6-4CBD-B0E1-3B2798AC0DDD}" type="presOf" srcId="{6024CC6B-6792-4F1E-88DE-1E362547C7B0}" destId="{DE61E1B0-BD7D-4CA1-A50F-D56A225194B8}" srcOrd="0" destOrd="0" presId="urn:microsoft.com/office/officeart/2005/8/layout/process2"/>
    <dgm:cxn modelId="{5DEF06D3-F5B0-4D7E-A91E-35DDCC34510F}" type="presOf" srcId="{4C8417E1-2B90-4455-BB70-5D4CB7C0AA56}" destId="{CBF9D55B-2D03-42AC-AB2B-D7D1BCE16658}" srcOrd="0" destOrd="0" presId="urn:microsoft.com/office/officeart/2005/8/layout/process2"/>
    <dgm:cxn modelId="{E6D231CB-C001-4BA4-83ED-EDEE19AA1349}" type="presOf" srcId="{4C8417E1-2B90-4455-BB70-5D4CB7C0AA56}" destId="{496DDBE9-0C95-4222-B0E4-7826243DC38C}" srcOrd="1" destOrd="0" presId="urn:microsoft.com/office/officeart/2005/8/layout/process2"/>
    <dgm:cxn modelId="{72C1974A-1075-4272-A54E-7BF61869B029}" type="presOf" srcId="{AA4E8181-97D3-4CF8-AE90-7C3388E7B878}" destId="{231F7B73-0237-479B-A79D-3E7E28A652B3}" srcOrd="1" destOrd="0" presId="urn:microsoft.com/office/officeart/2005/8/layout/process2"/>
    <dgm:cxn modelId="{B1B53F01-D0A9-44F3-975B-C2B99530A18C}" type="presOf" srcId="{3E778DA2-65FF-4B7D-8556-34C029BE455E}" destId="{16ECC9F9-16FD-4CBB-B6ED-91B40FC1718C}" srcOrd="1" destOrd="0" presId="urn:microsoft.com/office/officeart/2005/8/layout/process2"/>
    <dgm:cxn modelId="{6E6AAA2B-9241-4D3F-B16B-793533ECCC1B}" type="presOf" srcId="{A4546615-C2D2-46AE-ADF7-2894DAE973A3}" destId="{D7F377AE-DBAA-4F95-8043-6A3471D971F3}" srcOrd="0" destOrd="0" presId="urn:microsoft.com/office/officeart/2005/8/layout/process2"/>
    <dgm:cxn modelId="{379F8DCB-8E44-443D-995D-8513D0903872}" type="presParOf" srcId="{9909E3D1-13E7-4793-847D-B453CED63F56}" destId="{6C60C4EB-E795-40B7-81C8-B481A33A78A8}" srcOrd="0" destOrd="0" presId="urn:microsoft.com/office/officeart/2005/8/layout/process2"/>
    <dgm:cxn modelId="{34B1A67E-FC8C-4392-A546-D0BD78910654}" type="presParOf" srcId="{9909E3D1-13E7-4793-847D-B453CED63F56}" destId="{CBF9D55B-2D03-42AC-AB2B-D7D1BCE16658}" srcOrd="1" destOrd="0" presId="urn:microsoft.com/office/officeart/2005/8/layout/process2"/>
    <dgm:cxn modelId="{05D3F478-0525-43FA-B4A5-728732BA2A0B}" type="presParOf" srcId="{CBF9D55B-2D03-42AC-AB2B-D7D1BCE16658}" destId="{496DDBE9-0C95-4222-B0E4-7826243DC38C}" srcOrd="0" destOrd="0" presId="urn:microsoft.com/office/officeart/2005/8/layout/process2"/>
    <dgm:cxn modelId="{A7044193-5409-4967-A8DF-ACCC5E9B3291}" type="presParOf" srcId="{9909E3D1-13E7-4793-847D-B453CED63F56}" destId="{D7F377AE-DBAA-4F95-8043-6A3471D971F3}" srcOrd="2" destOrd="0" presId="urn:microsoft.com/office/officeart/2005/8/layout/process2"/>
    <dgm:cxn modelId="{742EF8D3-AFD1-4677-A5F3-7272A872E2AA}" type="presParOf" srcId="{9909E3D1-13E7-4793-847D-B453CED63F56}" destId="{6B2C415C-88BE-4E9B-9675-D2D2858FAD51}" srcOrd="3" destOrd="0" presId="urn:microsoft.com/office/officeart/2005/8/layout/process2"/>
    <dgm:cxn modelId="{BB86637A-3978-4FA2-9784-74B609AAD4EF}" type="presParOf" srcId="{6B2C415C-88BE-4E9B-9675-D2D2858FAD51}" destId="{16ECC9F9-16FD-4CBB-B6ED-91B40FC1718C}" srcOrd="0" destOrd="0" presId="urn:microsoft.com/office/officeart/2005/8/layout/process2"/>
    <dgm:cxn modelId="{4AEE6F8E-8676-4937-A613-CA4CD5A5FAE0}" type="presParOf" srcId="{9909E3D1-13E7-4793-847D-B453CED63F56}" destId="{183AE8A6-6010-4BE9-B614-61FE7AD4D8AF}" srcOrd="4" destOrd="0" presId="urn:microsoft.com/office/officeart/2005/8/layout/process2"/>
    <dgm:cxn modelId="{9427B3D9-06D6-4112-B4B7-6F98397251D2}" type="presParOf" srcId="{9909E3D1-13E7-4793-847D-B453CED63F56}" destId="{E4C9906B-B481-4ED6-8516-F8770BF0935D}" srcOrd="5" destOrd="0" presId="urn:microsoft.com/office/officeart/2005/8/layout/process2"/>
    <dgm:cxn modelId="{15370017-FB3B-4210-8A1F-E75ED12946B1}" type="presParOf" srcId="{E4C9906B-B481-4ED6-8516-F8770BF0935D}" destId="{C81EA17B-BF07-4BE7-884C-56F02E29CDD7}" srcOrd="0" destOrd="0" presId="urn:microsoft.com/office/officeart/2005/8/layout/process2"/>
    <dgm:cxn modelId="{BEA23C98-C13E-4EA4-87C3-B362A5101527}" type="presParOf" srcId="{9909E3D1-13E7-4793-847D-B453CED63F56}" destId="{510E9A6C-02EA-42F2-AF99-48E6BE6B4D13}" srcOrd="6" destOrd="0" presId="urn:microsoft.com/office/officeart/2005/8/layout/process2"/>
    <dgm:cxn modelId="{C571DAAF-589B-4A68-9E23-F6F9B93953A0}" type="presParOf" srcId="{9909E3D1-13E7-4793-847D-B453CED63F56}" destId="{D5E42C7D-3755-4426-9DB3-C3CD43911F9A}" srcOrd="7" destOrd="0" presId="urn:microsoft.com/office/officeart/2005/8/layout/process2"/>
    <dgm:cxn modelId="{2F09F959-C0DE-44B0-A27F-DAB7F36A642B}" type="presParOf" srcId="{D5E42C7D-3755-4426-9DB3-C3CD43911F9A}" destId="{231F7B73-0237-479B-A79D-3E7E28A652B3}" srcOrd="0" destOrd="0" presId="urn:microsoft.com/office/officeart/2005/8/layout/process2"/>
    <dgm:cxn modelId="{59E1D11C-58FC-4281-848C-9263576B9810}" type="presParOf" srcId="{9909E3D1-13E7-4793-847D-B453CED63F56}" destId="{DE61E1B0-BD7D-4CA1-A50F-D56A225194B8}" srcOrd="8" destOrd="0" presId="urn:microsoft.com/office/officeart/2005/8/layout/process2"/>
  </dgm:cxnLst>
  <dgm:bg>
    <a:noFill/>
  </dgm:bg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C60C4EB-E795-40B7-81C8-B481A33A78A8}">
      <dsp:nvSpPr>
        <dsp:cNvPr id="0" name=""/>
        <dsp:cNvSpPr/>
      </dsp:nvSpPr>
      <dsp:spPr>
        <a:xfrm>
          <a:off x="809679" y="4026"/>
          <a:ext cx="4311540" cy="10778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УКАЗАННАЯ ПРОЦЕДУРА НОСИТ ЗАЯВИТЕЛЬНЫЙ ХАРАКТЕР: ИНИЦИАТИВА ДОЛЖНА ИСХОДИТЬ ОТ ЖИЛЬЦОВ (СОБСТВЕННИКОВ, НАНИМАТЕЛЕЙ)                                                             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(</a:t>
          </a:r>
          <a:r>
            <a:rPr lang="ru-RU" sz="1000" kern="1200">
              <a:latin typeface="Arial Narrow" panose="020B0606020202030204" pitchFamily="34" charset="0"/>
              <a:cs typeface="Arial" panose="020B0604020202020204" pitchFamily="34" charset="0"/>
            </a:rPr>
            <a:t>п. 42 Постановления)</a:t>
          </a:r>
          <a:endParaRPr lang="ru-RU" sz="1050" kern="1200">
            <a:latin typeface="Arial Narrow" panose="020B0606020202030204" pitchFamily="34" charset="0"/>
            <a:cs typeface="Arial" panose="020B0604020202020204" pitchFamily="34" charset="0"/>
          </a:endParaRPr>
        </a:p>
      </dsp:txBody>
      <dsp:txXfrm>
        <a:off x="809679" y="4026"/>
        <a:ext cx="4311540" cy="1077885"/>
      </dsp:txXfrm>
    </dsp:sp>
    <dsp:sp modelId="{CBF9D55B-2D03-42AC-AB2B-D7D1BCE16658}">
      <dsp:nvSpPr>
        <dsp:cNvPr id="0" name=""/>
        <dsp:cNvSpPr/>
      </dsp:nvSpPr>
      <dsp:spPr>
        <a:xfrm rot="5400000">
          <a:off x="2763346" y="1108858"/>
          <a:ext cx="404206" cy="4850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 rot="5400000">
        <a:off x="2763346" y="1108858"/>
        <a:ext cx="404206" cy="485048"/>
      </dsp:txXfrm>
    </dsp:sp>
    <dsp:sp modelId="{D7F377AE-DBAA-4F95-8043-6A3471D971F3}">
      <dsp:nvSpPr>
        <dsp:cNvPr id="0" name=""/>
        <dsp:cNvSpPr/>
      </dsp:nvSpPr>
      <dsp:spPr>
        <a:xfrm>
          <a:off x="809679" y="1620854"/>
          <a:ext cx="4311540" cy="10778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НЕОБХОДИМО ОБРАТИТЬСЯ В ПРОФИЛЬНУЮ КОМИСИИЮ  ПО МЕСТУ НАХОЖДЕНИЯ ЖИЛОГО ПОМЕЩЕНИЯ ИЛИ ВОСПОЛЬЗОВАТЬСЯ СЕРВИСОМ  ЕДИНОГО ПОРТАЛА "ГОСУСЛУГИ" И ПРЕДОСТАВИТЬ НЕОБХОДИМЫЙ ПАКЕТ ДОКУМЕНТОВ                                     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  (</a:t>
          </a:r>
          <a:r>
            <a:rPr lang="ru-RU" sz="1000" kern="1200">
              <a:latin typeface="Arial Narrow" panose="020B0606020202030204" pitchFamily="34" charset="0"/>
              <a:cs typeface="Arial" panose="020B0604020202020204" pitchFamily="34" charset="0"/>
            </a:rPr>
            <a:t>Перечень необходимых документов куказан в п.  45 Постановления)</a:t>
          </a:r>
          <a:endParaRPr lang="ru-RU" sz="1050" kern="1200">
            <a:latin typeface="Arial Narrow" panose="020B0606020202030204" pitchFamily="34" charset="0"/>
            <a:cs typeface="Arial" panose="020B0604020202020204" pitchFamily="34" charset="0"/>
          </a:endParaRPr>
        </a:p>
      </dsp:txBody>
      <dsp:txXfrm>
        <a:off x="809679" y="1620854"/>
        <a:ext cx="4311540" cy="1077885"/>
      </dsp:txXfrm>
    </dsp:sp>
    <dsp:sp modelId="{6B2C415C-88BE-4E9B-9675-D2D2858FAD51}">
      <dsp:nvSpPr>
        <dsp:cNvPr id="0" name=""/>
        <dsp:cNvSpPr/>
      </dsp:nvSpPr>
      <dsp:spPr>
        <a:xfrm rot="5400000">
          <a:off x="2763346" y="2725686"/>
          <a:ext cx="404206" cy="4850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 rot="5400000">
        <a:off x="2763346" y="2725686"/>
        <a:ext cx="404206" cy="485048"/>
      </dsp:txXfrm>
    </dsp:sp>
    <dsp:sp modelId="{183AE8A6-6010-4BE9-B614-61FE7AD4D8AF}">
      <dsp:nvSpPr>
        <dsp:cNvPr id="0" name=""/>
        <dsp:cNvSpPr/>
      </dsp:nvSpPr>
      <dsp:spPr>
        <a:xfrm>
          <a:off x="809679" y="3237681"/>
          <a:ext cx="4311540" cy="10778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КОМИССИЯ ПРОВОДИТ ОЦЕНКУ СООТВЕТСВИЯ УКАЗАННОГО ЖИЛОГО ПОМЕЩЕНИЯ ТРЕБОВАНИЯМ ЗАКОНА                      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(</a:t>
          </a:r>
          <a:r>
            <a:rPr lang="ru-RU" sz="1000" kern="1200">
              <a:latin typeface="Arial Narrow" panose="020B0606020202030204" pitchFamily="34" charset="0"/>
              <a:cs typeface="Arial" panose="020B0604020202020204" pitchFamily="34" charset="0"/>
            </a:rPr>
            <a:t>п. 43- 44 Постановления)</a:t>
          </a:r>
          <a:endParaRPr lang="ru-RU" sz="1050" kern="1200">
            <a:latin typeface="Arial Narrow" panose="020B0606020202030204" pitchFamily="34" charset="0"/>
            <a:cs typeface="Arial" panose="020B0604020202020204" pitchFamily="34" charset="0"/>
          </a:endParaRPr>
        </a:p>
      </dsp:txBody>
      <dsp:txXfrm>
        <a:off x="809679" y="3237681"/>
        <a:ext cx="4311540" cy="1077885"/>
      </dsp:txXfrm>
    </dsp:sp>
    <dsp:sp modelId="{E4C9906B-B481-4ED6-8516-F8770BF0935D}">
      <dsp:nvSpPr>
        <dsp:cNvPr id="0" name=""/>
        <dsp:cNvSpPr/>
      </dsp:nvSpPr>
      <dsp:spPr>
        <a:xfrm rot="5400000">
          <a:off x="2763346" y="4342514"/>
          <a:ext cx="404206" cy="4850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 rot="5400000">
        <a:off x="2763346" y="4342514"/>
        <a:ext cx="404206" cy="485048"/>
      </dsp:txXfrm>
    </dsp:sp>
    <dsp:sp modelId="{510E9A6C-02EA-42F2-AF99-48E6BE6B4D13}">
      <dsp:nvSpPr>
        <dsp:cNvPr id="0" name=""/>
        <dsp:cNvSpPr/>
      </dsp:nvSpPr>
      <dsp:spPr>
        <a:xfrm>
          <a:off x="809679" y="4854509"/>
          <a:ext cx="4311540" cy="10778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В ТЕЧЕНИЕ 30 ДНЕЙ ПРИНИМАЕТ РЕШЕНИЕ ОБ УДОВЛЕТВОРЕНИИ ЗАЯВЛЕНИЯ ИЛИ ОБ ОТКАЗЕ В УДОВЛЕТВОРЕНИИ.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Arial Narrow" panose="020B0606020202030204" pitchFamily="34" charset="0"/>
              <a:cs typeface="Arial" panose="020B0604020202020204" pitchFamily="34" charset="0"/>
            </a:rPr>
            <a:t>(п. 46-47 Постановления)</a:t>
          </a:r>
        </a:p>
      </dsp:txBody>
      <dsp:txXfrm>
        <a:off x="809679" y="4854509"/>
        <a:ext cx="4311540" cy="1077885"/>
      </dsp:txXfrm>
    </dsp:sp>
    <dsp:sp modelId="{D5E42C7D-3755-4426-9DB3-C3CD43911F9A}">
      <dsp:nvSpPr>
        <dsp:cNvPr id="0" name=""/>
        <dsp:cNvSpPr/>
      </dsp:nvSpPr>
      <dsp:spPr>
        <a:xfrm rot="5400000">
          <a:off x="2763346" y="5959341"/>
          <a:ext cx="404206" cy="485048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 rot="5400000">
        <a:off x="2763346" y="5959341"/>
        <a:ext cx="404206" cy="485048"/>
      </dsp:txXfrm>
    </dsp:sp>
    <dsp:sp modelId="{DE61E1B0-BD7D-4CA1-A50F-D56A225194B8}">
      <dsp:nvSpPr>
        <dsp:cNvPr id="0" name=""/>
        <dsp:cNvSpPr/>
      </dsp:nvSpPr>
      <dsp:spPr>
        <a:xfrm>
          <a:off x="211906" y="6471337"/>
          <a:ext cx="5507087" cy="11573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222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50" b="0" kern="1200">
              <a:latin typeface="Arial Narrow" pitchFamily="34" charset="0"/>
            </a:rPr>
            <a:t>НА ОСНОВАНИИ ПОЛУЧЕННОГО ЗАКЛЮЧЕНИЯ ФЕДЕРАЛЬНЫЙ ОРГАН ИСПОЛНИТЕЛЬНОЙ ВЛАСТИ, ОРГАН ИСПОЛНИТЕЛЬНОЙ ВЛАСТИ СУБЪЕКТА, ОРГАН МЕСТНОГО САМОУПРАВЛЕНИЯ В ТЕЧЕНИЕ 30 ДНЕЙ СО ДНЯ ПОЛУЧЕНИЯ ЗАКЛЮЧЕНИЯ ПРИНИМАЕТ В УСТАНОВЛЕННОМ ИМ ПОРЯДКЕ РЕШЕНИЕ, ИЗДАЕТ РАСПОРЯЖЕНИЕ С УКАЗАНИЕМ О ДАЛЬНЕЙШЕМ ИСПОЛЬЗОВАНИИ ПОМЕЩЕНИЯ, СРОКАХ ОТСЕЛЕНИЯ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                                                                       </a:t>
          </a:r>
        </a:p>
        <a:p>
          <a:pPr lvl="0" algn="ctr" defTabSz="4222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50" b="0" kern="1200">
              <a:latin typeface="Arial Narrow" pitchFamily="34" charset="0"/>
            </a:rPr>
            <a:t>      (п. 49 Постановления)</a:t>
          </a:r>
        </a:p>
      </dsp:txBody>
      <dsp:txXfrm>
        <a:off x="211906" y="6471337"/>
        <a:ext cx="5507087" cy="1157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Постовалов Александр Владимирович</dc:creator>
  <cp:keywords/>
  <dc:description/>
  <cp:lastModifiedBy>ADMIN</cp:lastModifiedBy>
  <cp:revision>5</cp:revision>
  <dcterms:created xsi:type="dcterms:W3CDTF">2023-02-10T09:03:00Z</dcterms:created>
  <dcterms:modified xsi:type="dcterms:W3CDTF">2023-03-09T18:30:00Z</dcterms:modified>
</cp:coreProperties>
</file>